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5B511D7B" w14:textId="00D2834F" w:rsidR="005B315A" w:rsidRPr="00464970" w:rsidRDefault="0089787F" w:rsidP="00464970">
      <w:r w:rsidRPr="00065D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1F261" wp14:editId="1339133F">
                <wp:simplePos x="0" y="0"/>
                <wp:positionH relativeFrom="margin">
                  <wp:posOffset>-279400</wp:posOffset>
                </wp:positionH>
                <wp:positionV relativeFrom="paragraph">
                  <wp:posOffset>6350</wp:posOffset>
                </wp:positionV>
                <wp:extent cx="6520543" cy="8674100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35B311-3C19-412C-ADE6-EB2E4158F3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543" cy="8674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14:paraId="43A6E6A2" w14:textId="77777777" w:rsidR="0065104B" w:rsidRPr="00065D78" w:rsidRDefault="0065104B" w:rsidP="0065104B">
                            <w:pPr>
                              <w:spacing w:line="276" w:lineRule="auto"/>
                              <w:rPr>
                                <w:rFonts w:ascii="Lato" w:eastAsia="Lato" w:hAnsi="Lato" w:cs="Lato"/>
                                <w:b/>
                                <w:bCs/>
                                <w:color w:val="8C1616"/>
                                <w:kern w:val="24"/>
                              </w:rPr>
                            </w:pPr>
                            <w:r w:rsidRPr="00065D78">
                              <w:rPr>
                                <w:rFonts w:ascii="Lato" w:eastAsia="Lato" w:hAnsi="Lato" w:cs="Lato"/>
                                <w:b/>
                                <w:bCs/>
                                <w:color w:val="8C1616"/>
                                <w:kern w:val="24"/>
                              </w:rPr>
                              <w:t>BACKGROUND</w:t>
                            </w:r>
                          </w:p>
                          <w:p w14:paraId="145C1FC0" w14:textId="77777777" w:rsidR="00BC6D46" w:rsidRPr="00BC6D46" w:rsidRDefault="00BC6D46" w:rsidP="00BC6D46">
                            <w:pPr>
                              <w:spacing w:after="0" w:line="276" w:lineRule="auto"/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C6D46"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Sober living houses (SLHs) offer an abstinence-based environment for people in recovery. </w:t>
                            </w:r>
                            <w:r w:rsidRPr="00BC6D46"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Increased legalization of marijuana for recreational use as well as use of marijuana for medical purposes has put SLH operators and managers in a difficult position regarding how to handle marijuana use among residents. While a substitution strategy may work for some, research is needed on how this approach could impact the recovery of SLH residents.</w:t>
                            </w:r>
                          </w:p>
                          <w:p w14:paraId="587A375F" w14:textId="77777777" w:rsidR="00FC3764" w:rsidRDefault="00FC3764" w:rsidP="0065104B">
                            <w:pPr>
                              <w:spacing w:after="0" w:line="276" w:lineRule="auto"/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F30AE5D" w14:textId="453CF496" w:rsidR="00F730D5" w:rsidRPr="00F730D5" w:rsidRDefault="00F730D5" w:rsidP="00F730D5">
                            <w:pPr>
                              <w:spacing w:line="276" w:lineRule="auto"/>
                              <w:rPr>
                                <w:rFonts w:ascii="Lato" w:eastAsia="Lato" w:hAnsi="Lato" w:cs="Lato"/>
                                <w:b/>
                                <w:bCs/>
                                <w:color w:val="8C1616"/>
                                <w:kern w:val="24"/>
                              </w:rPr>
                            </w:pPr>
                            <w:r w:rsidRPr="00F730D5">
                              <w:rPr>
                                <w:rFonts w:ascii="Lato" w:eastAsia="Lato" w:hAnsi="Lato" w:cs="Lato"/>
                                <w:b/>
                                <w:bCs/>
                                <w:color w:val="8C1616"/>
                                <w:kern w:val="24"/>
                              </w:rPr>
                              <w:t>AIM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8C1616"/>
                                <w:kern w:val="24"/>
                              </w:rPr>
                              <w:t xml:space="preserve">: </w:t>
                            </w:r>
                            <w:r w:rsidRPr="00F730D5"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  <w:t>Examine substance use outcomes for marijuana vs non-marijuana users SLH residents.</w:t>
                            </w:r>
                          </w:p>
                          <w:p w14:paraId="399E2564" w14:textId="77777777" w:rsidR="00F730D5" w:rsidRPr="00F730D5" w:rsidRDefault="00F730D5" w:rsidP="00F730D5">
                            <w:pPr>
                              <w:spacing w:line="276" w:lineRule="auto"/>
                              <w:rPr>
                                <w:rFonts w:ascii="Lato" w:eastAsia="Lato" w:hAnsi="Lato" w:cs="Lato"/>
                                <w:b/>
                                <w:bCs/>
                                <w:color w:val="8C1616"/>
                                <w:kern w:val="24"/>
                              </w:rPr>
                            </w:pPr>
                            <w:r w:rsidRPr="00F730D5">
                              <w:rPr>
                                <w:rFonts w:ascii="Lato" w:eastAsia="Lato" w:hAnsi="Lato" w:cs="Lato"/>
                                <w:b/>
                                <w:bCs/>
                                <w:color w:val="8C1616"/>
                                <w:kern w:val="24"/>
                              </w:rPr>
                              <w:t>METHODS</w:t>
                            </w:r>
                          </w:p>
                          <w:p w14:paraId="030D2DB2" w14:textId="77777777" w:rsidR="00F730D5" w:rsidRPr="00F730D5" w:rsidRDefault="00F730D5" w:rsidP="0089787F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730D5"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  <w:t>Observational data from longitudinal study of SLHs from 2018 to 2021.</w:t>
                            </w:r>
                          </w:p>
                          <w:p w14:paraId="2B9EBA44" w14:textId="77777777" w:rsidR="00F730D5" w:rsidRPr="00F730D5" w:rsidRDefault="00F730D5" w:rsidP="0089787F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730D5"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  <w:t>557 new SLH residents at baseline, 6-month, and 12-month follow-up data</w:t>
                            </w:r>
                          </w:p>
                          <w:p w14:paraId="035C89D1" w14:textId="77777777" w:rsidR="00F730D5" w:rsidRPr="00F730D5" w:rsidRDefault="00F730D5" w:rsidP="0089787F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730D5"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  <w:t xml:space="preserve">Bivariate tests were conducted to examine differences between residents who had and had not used marijuana in the 6 months prior to </w:t>
                            </w:r>
                            <w:proofErr w:type="gramStart"/>
                            <w:r w:rsidRPr="00F730D5"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  <w:t>baseline</w:t>
                            </w:r>
                            <w:proofErr w:type="gramEnd"/>
                            <w:r w:rsidRPr="00F730D5"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1FC981" w14:textId="77777777" w:rsidR="00F730D5" w:rsidRPr="00F730D5" w:rsidRDefault="00F730D5" w:rsidP="0089787F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730D5"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  <w:t xml:space="preserve">GEE regression models examined the associations between any self-report of marijuana use the 6 months prior to entering the SLH and other drug outcomes at 6- and 12-month follow-up: </w:t>
                            </w:r>
                          </w:p>
                          <w:p w14:paraId="2E8224A5" w14:textId="77777777" w:rsidR="00F730D5" w:rsidRPr="00F730D5" w:rsidRDefault="00F730D5" w:rsidP="0089787F">
                            <w:pPr>
                              <w:numPr>
                                <w:ilvl w:val="1"/>
                                <w:numId w:val="5"/>
                              </w:numPr>
                              <w:spacing w:line="240" w:lineRule="auto"/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730D5"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  <w:t xml:space="preserve">Any use of drugs other than marijuana during the past 6 months reported on Timeline </w:t>
                            </w:r>
                            <w:proofErr w:type="spellStart"/>
                            <w:r w:rsidRPr="00F730D5"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  <w:t>Followback</w:t>
                            </w:r>
                            <w:proofErr w:type="spellEnd"/>
                            <w:r w:rsidRPr="00F730D5"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  <w:t xml:space="preserve"> (TLFB)</w:t>
                            </w:r>
                          </w:p>
                          <w:p w14:paraId="51C48C0E" w14:textId="77777777" w:rsidR="00F730D5" w:rsidRPr="00F730D5" w:rsidRDefault="00F730D5" w:rsidP="0089787F">
                            <w:pPr>
                              <w:numPr>
                                <w:ilvl w:val="1"/>
                                <w:numId w:val="5"/>
                              </w:numPr>
                              <w:spacing w:line="240" w:lineRule="auto"/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730D5"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  <w:t>Total days of drug use other than marijuana or alcohol on TLFB</w:t>
                            </w:r>
                          </w:p>
                          <w:p w14:paraId="7C3DE52D" w14:textId="77777777" w:rsidR="00F730D5" w:rsidRPr="00F730D5" w:rsidRDefault="00F730D5" w:rsidP="0089787F">
                            <w:pPr>
                              <w:numPr>
                                <w:ilvl w:val="1"/>
                                <w:numId w:val="5"/>
                              </w:numPr>
                              <w:spacing w:line="240" w:lineRule="auto"/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730D5"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  <w:t xml:space="preserve">Any drug problems in past 30 days measured by severity scores &gt;0 on the Addiction Severity Index (ASI) Drug subscale, modified to remove prior 30-day marijuana </w:t>
                            </w:r>
                            <w:proofErr w:type="gramStart"/>
                            <w:r w:rsidRPr="00F730D5"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  <w:t>use</w:t>
                            </w:r>
                            <w:proofErr w:type="gramEnd"/>
                          </w:p>
                          <w:p w14:paraId="6D8DE55B" w14:textId="77777777" w:rsidR="00F730D5" w:rsidRPr="00F730D5" w:rsidRDefault="00F730D5" w:rsidP="0089787F">
                            <w:pPr>
                              <w:spacing w:line="240" w:lineRule="auto"/>
                              <w:rPr>
                                <w:rFonts w:ascii="Lato" w:eastAsia="Lato" w:hAnsi="Lato" w:cs="Lato"/>
                                <w:b/>
                                <w:bCs/>
                                <w:color w:val="8C1616"/>
                                <w:kern w:val="24"/>
                              </w:rPr>
                            </w:pPr>
                            <w:r w:rsidRPr="00F730D5">
                              <w:rPr>
                                <w:rFonts w:ascii="Lato" w:eastAsia="Lato" w:hAnsi="Lato" w:cs="Lato"/>
                                <w:b/>
                                <w:bCs/>
                                <w:color w:val="8C1616"/>
                                <w:kern w:val="24"/>
                              </w:rPr>
                              <w:t>STUDY POPULATION</w:t>
                            </w:r>
                          </w:p>
                          <w:p w14:paraId="77A4D78E" w14:textId="77777777" w:rsidR="00F730D5" w:rsidRPr="00F730D5" w:rsidRDefault="00F730D5" w:rsidP="0089787F">
                            <w:pPr>
                              <w:numPr>
                                <w:ilvl w:val="1"/>
                                <w:numId w:val="6"/>
                              </w:numPr>
                              <w:spacing w:line="240" w:lineRule="auto"/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730D5"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  <w:t>Baseline reports of any marijuana use in prior 6 months: 107 (19.2%)</w:t>
                            </w:r>
                          </w:p>
                          <w:p w14:paraId="09EE5A66" w14:textId="77777777" w:rsidR="00F730D5" w:rsidRPr="00F730D5" w:rsidRDefault="00F730D5" w:rsidP="0089787F">
                            <w:pPr>
                              <w:numPr>
                                <w:ilvl w:val="1"/>
                                <w:numId w:val="6"/>
                              </w:numPr>
                              <w:spacing w:line="240" w:lineRule="auto"/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730D5"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  <w:t>6-Month Interview Completers: 462 (82.9%) completed, 35.7% still at SLH</w:t>
                            </w:r>
                          </w:p>
                          <w:p w14:paraId="180EBF9E" w14:textId="77777777" w:rsidR="00F730D5" w:rsidRPr="00F730D5" w:rsidRDefault="00F730D5" w:rsidP="0089787F">
                            <w:pPr>
                              <w:numPr>
                                <w:ilvl w:val="1"/>
                                <w:numId w:val="6"/>
                              </w:numPr>
                              <w:spacing w:line="240" w:lineRule="auto"/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730D5">
                              <w:rPr>
                                <w:rFonts w:ascii="Lato" w:eastAsia="Lato" w:hAnsi="Lato" w:cs="Lato"/>
                                <w:kern w:val="24"/>
                                <w:sz w:val="20"/>
                                <w:szCs w:val="20"/>
                              </w:rPr>
                              <w:t>12-Month Interview Completers: 456 (81.9%) completed, 22.8% still at SLH</w:t>
                            </w:r>
                          </w:p>
                          <w:p w14:paraId="64BCB4C9" w14:textId="77777777" w:rsidR="0089787F" w:rsidRPr="0089787F" w:rsidRDefault="0089787F" w:rsidP="0089787F">
                            <w:pPr>
                              <w:spacing w:line="276" w:lineRule="auto"/>
                              <w:rPr>
                                <w:rFonts w:ascii="Lato" w:eastAsia="Lato" w:hAnsi="Lato" w:cs="Lato"/>
                                <w:b/>
                                <w:bCs/>
                                <w:color w:val="8C1616"/>
                                <w:kern w:val="24"/>
                              </w:rPr>
                            </w:pPr>
                            <w:r w:rsidRPr="0089787F">
                              <w:rPr>
                                <w:rFonts w:ascii="Lato" w:eastAsia="Lato" w:hAnsi="Lato" w:cs="Lato"/>
                                <w:b/>
                                <w:bCs/>
                                <w:color w:val="8C1616"/>
                                <w:kern w:val="24"/>
                              </w:rPr>
                              <w:t>RESULTS</w:t>
                            </w:r>
                          </w:p>
                          <w:p w14:paraId="3670718A" w14:textId="77777777" w:rsidR="0089787F" w:rsidRPr="0089787F" w:rsidRDefault="0089787F" w:rsidP="0089787F">
                            <w:pPr>
                              <w:pStyle w:val="ListParagraph"/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9787F"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Bivariate tests for differences between residents who had and who had not used marijuana in the 6 months prior to baseline found significant differences (Ps&lt;0.05) for: </w:t>
                            </w:r>
                          </w:p>
                          <w:p w14:paraId="12C091E7" w14:textId="77777777" w:rsidR="0089787F" w:rsidRPr="0089787F" w:rsidRDefault="0089787F" w:rsidP="0089787F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9787F"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Sex assigned at </w:t>
                            </w:r>
                            <w:proofErr w:type="gramStart"/>
                            <w:r w:rsidRPr="0089787F"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birth</w:t>
                            </w:r>
                            <w:proofErr w:type="gramEnd"/>
                          </w:p>
                          <w:p w14:paraId="00AA0B6F" w14:textId="77777777" w:rsidR="0089787F" w:rsidRPr="0089787F" w:rsidRDefault="0089787F" w:rsidP="0089787F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9787F"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group (18-39 vs. over 40)</w:t>
                            </w:r>
                          </w:p>
                          <w:p w14:paraId="168563DD" w14:textId="77777777" w:rsidR="0089787F" w:rsidRPr="0089787F" w:rsidRDefault="0089787F" w:rsidP="0089787F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9787F"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Any substance </w:t>
                            </w:r>
                            <w:proofErr w:type="gramStart"/>
                            <w:r w:rsidRPr="0089787F"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use</w:t>
                            </w:r>
                            <w:proofErr w:type="gramEnd"/>
                            <w:r w:rsidRPr="0089787F"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for 30 days prior</w:t>
                            </w:r>
                          </w:p>
                          <w:p w14:paraId="1654D427" w14:textId="77777777" w:rsidR="0089787F" w:rsidRPr="0089787F" w:rsidRDefault="0089787F" w:rsidP="0089787F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9787F"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12-step affiliation</w:t>
                            </w:r>
                          </w:p>
                          <w:p w14:paraId="4F5BAA5B" w14:textId="77777777" w:rsidR="0089787F" w:rsidRPr="0089787F" w:rsidRDefault="0089787F" w:rsidP="0089787F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9787F"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Number of 12-step meetings attended in past 6 </w:t>
                            </w:r>
                            <w:proofErr w:type="gramStart"/>
                            <w:r w:rsidRPr="0089787F"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months</w:t>
                            </w:r>
                            <w:proofErr w:type="gramEnd"/>
                          </w:p>
                          <w:p w14:paraId="0AA34083" w14:textId="77777777" w:rsidR="0089787F" w:rsidRPr="0089787F" w:rsidRDefault="0089787F" w:rsidP="0089787F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9787F"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Number of days used in past 6 months. </w:t>
                            </w:r>
                          </w:p>
                          <w:p w14:paraId="33EE9C7C" w14:textId="77777777" w:rsidR="0089787F" w:rsidRPr="0089787F" w:rsidRDefault="0089787F" w:rsidP="0089787F">
                            <w:pPr>
                              <w:pStyle w:val="ListParagraph"/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9787F"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Any past six-month marijuana use was related to significantly (Ps&lt;0.01) to:</w:t>
                            </w:r>
                          </w:p>
                          <w:p w14:paraId="63F6120B" w14:textId="77777777" w:rsidR="0089787F" w:rsidRPr="0089787F" w:rsidRDefault="0089787F" w:rsidP="0089787F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9787F"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Higher odds of any past-6-months drug use other than marijuana</w:t>
                            </w:r>
                          </w:p>
                          <w:p w14:paraId="721F1765" w14:textId="77777777" w:rsidR="0089787F" w:rsidRPr="0089787F" w:rsidRDefault="0089787F" w:rsidP="0089787F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9787F"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More days of drug use other than marijuana in the past 6 months</w:t>
                            </w:r>
                          </w:p>
                          <w:p w14:paraId="2DD17102" w14:textId="77777777" w:rsidR="0089787F" w:rsidRPr="0089787F" w:rsidRDefault="0089787F" w:rsidP="0089787F">
                            <w:pPr>
                              <w:pStyle w:val="ListParagraph"/>
                              <w:numPr>
                                <w:ilvl w:val="2"/>
                                <w:numId w:val="8"/>
                              </w:numP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9787F"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Higher odds of any drug issues on the ASI</w:t>
                            </w:r>
                          </w:p>
                          <w:p w14:paraId="56E9222E" w14:textId="77777777" w:rsidR="0089787F" w:rsidRPr="0089787F" w:rsidRDefault="0089787F" w:rsidP="0089787F">
                            <w:pPr>
                              <w:spacing w:line="276" w:lineRule="auto"/>
                              <w:rPr>
                                <w:rFonts w:ascii="Lato" w:eastAsia="Lato" w:hAnsi="Lato" w:cs="Lato"/>
                                <w:b/>
                                <w:bCs/>
                                <w:color w:val="8C1616"/>
                                <w:kern w:val="24"/>
                              </w:rPr>
                            </w:pPr>
                            <w:r w:rsidRPr="0089787F">
                              <w:rPr>
                                <w:rFonts w:ascii="Lato" w:eastAsia="Lato" w:hAnsi="Lato" w:cs="Lato"/>
                                <w:b/>
                                <w:bCs/>
                                <w:color w:val="8C1616"/>
                                <w:kern w:val="24"/>
                              </w:rPr>
                              <w:t xml:space="preserve">CONCLUSIONS  </w:t>
                            </w:r>
                          </w:p>
                          <w:p w14:paraId="48D1315A" w14:textId="77777777" w:rsidR="0089787F" w:rsidRPr="0089787F" w:rsidRDefault="0089787F" w:rsidP="0089787F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9787F"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Marijuana does not appear to have a substitutional role for residents in SLHs.</w:t>
                            </w:r>
                          </w:p>
                          <w:p w14:paraId="1C5F2017" w14:textId="77777777" w:rsidR="0089787F" w:rsidRPr="0089787F" w:rsidRDefault="0089787F" w:rsidP="0089787F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9787F"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Marijuana use was instead associated with an increase in other drug use and greater drug-related issues. </w:t>
                            </w:r>
                          </w:p>
                          <w:p w14:paraId="085ED665" w14:textId="77777777" w:rsidR="0089787F" w:rsidRPr="0089787F" w:rsidRDefault="0089787F" w:rsidP="0089787F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9787F"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These findings point to a higher overall risk to the recovery efforts of SLH residents who use marijuana. </w:t>
                            </w:r>
                          </w:p>
                          <w:p w14:paraId="533C606F" w14:textId="77777777" w:rsidR="0065104B" w:rsidRPr="00065D78" w:rsidRDefault="0065104B" w:rsidP="0065104B">
                            <w:pPr>
                              <w:pStyle w:val="ListParagraph"/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1F261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-22pt;margin-top:.5pt;width:513.45pt;height:68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" fillcolor="#e7e6e6 [3214]" stroked="f">
                <v:textbox>
                  <w:txbxContent>
                    <w:p w14:paraId="43A6E6A2" w14:textId="77777777" w:rsidR="0065104B" w:rsidRPr="00065D78" w:rsidRDefault="0065104B" w:rsidP="0065104B">
                      <w:pPr>
                        <w:spacing w:line="276" w:lineRule="auto"/>
                        <w:rPr>
                          <w:rFonts w:ascii="Lato" w:eastAsia="Lato" w:hAnsi="Lato" w:cs="Lato"/>
                          <w:b/>
                          <w:bCs/>
                          <w:color w:val="8C1616"/>
                          <w:kern w:val="24"/>
                        </w:rPr>
                      </w:pPr>
                      <w:r w:rsidRPr="00065D78">
                        <w:rPr>
                          <w:rFonts w:ascii="Lato" w:eastAsia="Lato" w:hAnsi="Lato" w:cs="Lato"/>
                          <w:b/>
                          <w:bCs/>
                          <w:color w:val="8C1616"/>
                          <w:kern w:val="24"/>
                        </w:rPr>
                        <w:t>BACKGROUND</w:t>
                      </w:r>
                    </w:p>
                    <w:p w14:paraId="145C1FC0" w14:textId="77777777" w:rsidR="00BC6D46" w:rsidRPr="00BC6D46" w:rsidRDefault="00BC6D46" w:rsidP="00BC6D46">
                      <w:pPr>
                        <w:spacing w:after="0" w:line="276" w:lineRule="auto"/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C6D46"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Sober living houses (SLHs) offer an abstinence-based environment for people in recovery. </w:t>
                      </w:r>
                      <w:r w:rsidRPr="00BC6D46"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Increased legalization of marijuana for recreational use as well as use of marijuana for medical purposes has put SLH operators and managers in a difficult position regarding how to handle marijuana use among residents. While a substitution strategy may work for some, research is needed on how this approach could impact the recovery of SLH residents.</w:t>
                      </w:r>
                    </w:p>
                    <w:p w14:paraId="587A375F" w14:textId="77777777" w:rsidR="00FC3764" w:rsidRDefault="00FC3764" w:rsidP="0065104B">
                      <w:pPr>
                        <w:spacing w:after="0" w:line="276" w:lineRule="auto"/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6F30AE5D" w14:textId="453CF496" w:rsidR="00F730D5" w:rsidRPr="00F730D5" w:rsidRDefault="00F730D5" w:rsidP="00F730D5">
                      <w:pPr>
                        <w:spacing w:line="276" w:lineRule="auto"/>
                        <w:rPr>
                          <w:rFonts w:ascii="Lato" w:eastAsia="Lato" w:hAnsi="Lato" w:cs="Lato"/>
                          <w:b/>
                          <w:bCs/>
                          <w:color w:val="8C1616"/>
                          <w:kern w:val="24"/>
                        </w:rPr>
                      </w:pPr>
                      <w:r w:rsidRPr="00F730D5">
                        <w:rPr>
                          <w:rFonts w:ascii="Lato" w:eastAsia="Lato" w:hAnsi="Lato" w:cs="Lato"/>
                          <w:b/>
                          <w:bCs/>
                          <w:color w:val="8C1616"/>
                          <w:kern w:val="24"/>
                        </w:rPr>
                        <w:t>AIM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8C1616"/>
                          <w:kern w:val="24"/>
                        </w:rPr>
                        <w:t xml:space="preserve">: </w:t>
                      </w:r>
                      <w:r w:rsidRPr="00F730D5"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  <w:t>Examine substance use outcomes for marijuana vs non-marijuana users SLH residents.</w:t>
                      </w:r>
                    </w:p>
                    <w:p w14:paraId="399E2564" w14:textId="77777777" w:rsidR="00F730D5" w:rsidRPr="00F730D5" w:rsidRDefault="00F730D5" w:rsidP="00F730D5">
                      <w:pPr>
                        <w:spacing w:line="276" w:lineRule="auto"/>
                        <w:rPr>
                          <w:rFonts w:ascii="Lato" w:eastAsia="Lato" w:hAnsi="Lato" w:cs="Lato"/>
                          <w:b/>
                          <w:bCs/>
                          <w:color w:val="8C1616"/>
                          <w:kern w:val="24"/>
                        </w:rPr>
                      </w:pPr>
                      <w:r w:rsidRPr="00F730D5">
                        <w:rPr>
                          <w:rFonts w:ascii="Lato" w:eastAsia="Lato" w:hAnsi="Lato" w:cs="Lato"/>
                          <w:b/>
                          <w:bCs/>
                          <w:color w:val="8C1616"/>
                          <w:kern w:val="24"/>
                        </w:rPr>
                        <w:t>METHODS</w:t>
                      </w:r>
                    </w:p>
                    <w:p w14:paraId="030D2DB2" w14:textId="77777777" w:rsidR="00F730D5" w:rsidRPr="00F730D5" w:rsidRDefault="00F730D5" w:rsidP="0089787F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</w:pPr>
                      <w:r w:rsidRPr="00F730D5"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  <w:t>Observational data from longitudinal study of SLHs from 2018 to 2021.</w:t>
                      </w:r>
                    </w:p>
                    <w:p w14:paraId="2B9EBA44" w14:textId="77777777" w:rsidR="00F730D5" w:rsidRPr="00F730D5" w:rsidRDefault="00F730D5" w:rsidP="0089787F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</w:pPr>
                      <w:r w:rsidRPr="00F730D5"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  <w:t>557 new SLH residents at baseline, 6-month, and 12-month follow-up data</w:t>
                      </w:r>
                    </w:p>
                    <w:p w14:paraId="035C89D1" w14:textId="77777777" w:rsidR="00F730D5" w:rsidRPr="00F730D5" w:rsidRDefault="00F730D5" w:rsidP="0089787F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</w:pPr>
                      <w:r w:rsidRPr="00F730D5"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  <w:t xml:space="preserve">Bivariate tests were conducted to examine differences between residents who had and had not used marijuana in the 6 months prior to </w:t>
                      </w:r>
                      <w:proofErr w:type="gramStart"/>
                      <w:r w:rsidRPr="00F730D5"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  <w:t>baseline</w:t>
                      </w:r>
                      <w:proofErr w:type="gramEnd"/>
                      <w:r w:rsidRPr="00F730D5"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1FC981" w14:textId="77777777" w:rsidR="00F730D5" w:rsidRPr="00F730D5" w:rsidRDefault="00F730D5" w:rsidP="0089787F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</w:pPr>
                      <w:r w:rsidRPr="00F730D5"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  <w:t xml:space="preserve">GEE regression models examined the associations between any self-report of marijuana use the 6 months prior to entering the SLH and other drug outcomes at 6- and 12-month follow-up: </w:t>
                      </w:r>
                    </w:p>
                    <w:p w14:paraId="2E8224A5" w14:textId="77777777" w:rsidR="00F730D5" w:rsidRPr="00F730D5" w:rsidRDefault="00F730D5" w:rsidP="0089787F">
                      <w:pPr>
                        <w:numPr>
                          <w:ilvl w:val="1"/>
                          <w:numId w:val="5"/>
                        </w:numPr>
                        <w:spacing w:line="240" w:lineRule="auto"/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</w:pPr>
                      <w:r w:rsidRPr="00F730D5"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  <w:t xml:space="preserve">Any use of drugs other than marijuana during the past 6 months reported on Timeline </w:t>
                      </w:r>
                      <w:proofErr w:type="spellStart"/>
                      <w:r w:rsidRPr="00F730D5"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  <w:t>Followback</w:t>
                      </w:r>
                      <w:proofErr w:type="spellEnd"/>
                      <w:r w:rsidRPr="00F730D5"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  <w:t xml:space="preserve"> (TLFB)</w:t>
                      </w:r>
                    </w:p>
                    <w:p w14:paraId="51C48C0E" w14:textId="77777777" w:rsidR="00F730D5" w:rsidRPr="00F730D5" w:rsidRDefault="00F730D5" w:rsidP="0089787F">
                      <w:pPr>
                        <w:numPr>
                          <w:ilvl w:val="1"/>
                          <w:numId w:val="5"/>
                        </w:numPr>
                        <w:spacing w:line="240" w:lineRule="auto"/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</w:pPr>
                      <w:r w:rsidRPr="00F730D5"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  <w:t>Total days of drug use other than marijuana or alcohol on TLFB</w:t>
                      </w:r>
                    </w:p>
                    <w:p w14:paraId="7C3DE52D" w14:textId="77777777" w:rsidR="00F730D5" w:rsidRPr="00F730D5" w:rsidRDefault="00F730D5" w:rsidP="0089787F">
                      <w:pPr>
                        <w:numPr>
                          <w:ilvl w:val="1"/>
                          <w:numId w:val="5"/>
                        </w:numPr>
                        <w:spacing w:line="240" w:lineRule="auto"/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</w:pPr>
                      <w:r w:rsidRPr="00F730D5"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  <w:t xml:space="preserve">Any drug problems in past 30 days measured by severity scores &gt;0 on the Addiction Severity Index (ASI) Drug subscale, modified to remove prior 30-day marijuana </w:t>
                      </w:r>
                      <w:proofErr w:type="gramStart"/>
                      <w:r w:rsidRPr="00F730D5"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  <w:t>use</w:t>
                      </w:r>
                      <w:proofErr w:type="gramEnd"/>
                    </w:p>
                    <w:p w14:paraId="6D8DE55B" w14:textId="77777777" w:rsidR="00F730D5" w:rsidRPr="00F730D5" w:rsidRDefault="00F730D5" w:rsidP="0089787F">
                      <w:pPr>
                        <w:spacing w:line="240" w:lineRule="auto"/>
                        <w:rPr>
                          <w:rFonts w:ascii="Lato" w:eastAsia="Lato" w:hAnsi="Lato" w:cs="Lato"/>
                          <w:b/>
                          <w:bCs/>
                          <w:color w:val="8C1616"/>
                          <w:kern w:val="24"/>
                        </w:rPr>
                      </w:pPr>
                      <w:r w:rsidRPr="00F730D5">
                        <w:rPr>
                          <w:rFonts w:ascii="Lato" w:eastAsia="Lato" w:hAnsi="Lato" w:cs="Lato"/>
                          <w:b/>
                          <w:bCs/>
                          <w:color w:val="8C1616"/>
                          <w:kern w:val="24"/>
                        </w:rPr>
                        <w:t>STUDY POPULATION</w:t>
                      </w:r>
                    </w:p>
                    <w:p w14:paraId="77A4D78E" w14:textId="77777777" w:rsidR="00F730D5" w:rsidRPr="00F730D5" w:rsidRDefault="00F730D5" w:rsidP="0089787F">
                      <w:pPr>
                        <w:numPr>
                          <w:ilvl w:val="1"/>
                          <w:numId w:val="6"/>
                        </w:numPr>
                        <w:spacing w:line="240" w:lineRule="auto"/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</w:pPr>
                      <w:r w:rsidRPr="00F730D5"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  <w:t>Baseline reports of any marijuana use in prior 6 months: 107 (19.2%)</w:t>
                      </w:r>
                    </w:p>
                    <w:p w14:paraId="09EE5A66" w14:textId="77777777" w:rsidR="00F730D5" w:rsidRPr="00F730D5" w:rsidRDefault="00F730D5" w:rsidP="0089787F">
                      <w:pPr>
                        <w:numPr>
                          <w:ilvl w:val="1"/>
                          <w:numId w:val="6"/>
                        </w:numPr>
                        <w:spacing w:line="240" w:lineRule="auto"/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</w:pPr>
                      <w:r w:rsidRPr="00F730D5"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  <w:t>6-Month Interview Completers: 462 (82.9%) completed, 35.7% still at SLH</w:t>
                      </w:r>
                    </w:p>
                    <w:p w14:paraId="180EBF9E" w14:textId="77777777" w:rsidR="00F730D5" w:rsidRPr="00F730D5" w:rsidRDefault="00F730D5" w:rsidP="0089787F">
                      <w:pPr>
                        <w:numPr>
                          <w:ilvl w:val="1"/>
                          <w:numId w:val="6"/>
                        </w:numPr>
                        <w:spacing w:line="240" w:lineRule="auto"/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</w:pPr>
                      <w:r w:rsidRPr="00F730D5">
                        <w:rPr>
                          <w:rFonts w:ascii="Lato" w:eastAsia="Lato" w:hAnsi="Lato" w:cs="Lato"/>
                          <w:kern w:val="24"/>
                          <w:sz w:val="20"/>
                          <w:szCs w:val="20"/>
                        </w:rPr>
                        <w:t>12-Month Interview Completers: 456 (81.9%) completed, 22.8% still at SLH</w:t>
                      </w:r>
                    </w:p>
                    <w:p w14:paraId="64BCB4C9" w14:textId="77777777" w:rsidR="0089787F" w:rsidRPr="0089787F" w:rsidRDefault="0089787F" w:rsidP="0089787F">
                      <w:pPr>
                        <w:spacing w:line="276" w:lineRule="auto"/>
                        <w:rPr>
                          <w:rFonts w:ascii="Lato" w:eastAsia="Lato" w:hAnsi="Lato" w:cs="Lato"/>
                          <w:b/>
                          <w:bCs/>
                          <w:color w:val="8C1616"/>
                          <w:kern w:val="24"/>
                        </w:rPr>
                      </w:pPr>
                      <w:r w:rsidRPr="0089787F">
                        <w:rPr>
                          <w:rFonts w:ascii="Lato" w:eastAsia="Lato" w:hAnsi="Lato" w:cs="Lato"/>
                          <w:b/>
                          <w:bCs/>
                          <w:color w:val="8C1616"/>
                          <w:kern w:val="24"/>
                        </w:rPr>
                        <w:t>RESULTS</w:t>
                      </w:r>
                    </w:p>
                    <w:p w14:paraId="3670718A" w14:textId="77777777" w:rsidR="0089787F" w:rsidRPr="0089787F" w:rsidRDefault="0089787F" w:rsidP="0089787F">
                      <w:pPr>
                        <w:pStyle w:val="ListParagraph"/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9787F"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Bivariate tests for differences between residents who had and who had not used marijuana in the 6 months prior to baseline found significant differences (Ps&lt;0.05) for: </w:t>
                      </w:r>
                    </w:p>
                    <w:p w14:paraId="12C091E7" w14:textId="77777777" w:rsidR="0089787F" w:rsidRPr="0089787F" w:rsidRDefault="0089787F" w:rsidP="0089787F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9787F"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Sex assigned at </w:t>
                      </w:r>
                      <w:proofErr w:type="gramStart"/>
                      <w:r w:rsidRPr="0089787F"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birth</w:t>
                      </w:r>
                      <w:proofErr w:type="gramEnd"/>
                    </w:p>
                    <w:p w14:paraId="00AA0B6F" w14:textId="77777777" w:rsidR="0089787F" w:rsidRPr="0089787F" w:rsidRDefault="0089787F" w:rsidP="0089787F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9787F"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group (18-39 vs. over 40)</w:t>
                      </w:r>
                    </w:p>
                    <w:p w14:paraId="168563DD" w14:textId="77777777" w:rsidR="0089787F" w:rsidRPr="0089787F" w:rsidRDefault="0089787F" w:rsidP="0089787F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9787F"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Any substance </w:t>
                      </w:r>
                      <w:proofErr w:type="gramStart"/>
                      <w:r w:rsidRPr="0089787F"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use</w:t>
                      </w:r>
                      <w:proofErr w:type="gramEnd"/>
                      <w:r w:rsidRPr="0089787F"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for 30 days prior</w:t>
                      </w:r>
                    </w:p>
                    <w:p w14:paraId="1654D427" w14:textId="77777777" w:rsidR="0089787F" w:rsidRPr="0089787F" w:rsidRDefault="0089787F" w:rsidP="0089787F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9787F"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12-step affiliation</w:t>
                      </w:r>
                    </w:p>
                    <w:p w14:paraId="4F5BAA5B" w14:textId="77777777" w:rsidR="0089787F" w:rsidRPr="0089787F" w:rsidRDefault="0089787F" w:rsidP="0089787F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9787F"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Number of 12-step meetings attended in past 6 </w:t>
                      </w:r>
                      <w:proofErr w:type="gramStart"/>
                      <w:r w:rsidRPr="0089787F"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months</w:t>
                      </w:r>
                      <w:proofErr w:type="gramEnd"/>
                    </w:p>
                    <w:p w14:paraId="0AA34083" w14:textId="77777777" w:rsidR="0089787F" w:rsidRPr="0089787F" w:rsidRDefault="0089787F" w:rsidP="0089787F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9787F"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Number of days used in past 6 months. </w:t>
                      </w:r>
                    </w:p>
                    <w:p w14:paraId="33EE9C7C" w14:textId="77777777" w:rsidR="0089787F" w:rsidRPr="0089787F" w:rsidRDefault="0089787F" w:rsidP="0089787F">
                      <w:pPr>
                        <w:pStyle w:val="ListParagraph"/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9787F"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Any past six-month marijuana use was related to significantly (Ps&lt;0.01) to:</w:t>
                      </w:r>
                    </w:p>
                    <w:p w14:paraId="63F6120B" w14:textId="77777777" w:rsidR="0089787F" w:rsidRPr="0089787F" w:rsidRDefault="0089787F" w:rsidP="0089787F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9787F"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Higher odds of any past-6-months drug use other than marijuana</w:t>
                      </w:r>
                    </w:p>
                    <w:p w14:paraId="721F1765" w14:textId="77777777" w:rsidR="0089787F" w:rsidRPr="0089787F" w:rsidRDefault="0089787F" w:rsidP="0089787F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9787F"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More days of drug use other than marijuana in the past 6 months</w:t>
                      </w:r>
                    </w:p>
                    <w:p w14:paraId="2DD17102" w14:textId="77777777" w:rsidR="0089787F" w:rsidRPr="0089787F" w:rsidRDefault="0089787F" w:rsidP="0089787F">
                      <w:pPr>
                        <w:pStyle w:val="ListParagraph"/>
                        <w:numPr>
                          <w:ilvl w:val="2"/>
                          <w:numId w:val="8"/>
                        </w:numP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9787F"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Higher odds of any drug issues on the ASI</w:t>
                      </w:r>
                    </w:p>
                    <w:p w14:paraId="56E9222E" w14:textId="77777777" w:rsidR="0089787F" w:rsidRPr="0089787F" w:rsidRDefault="0089787F" w:rsidP="0089787F">
                      <w:pPr>
                        <w:spacing w:line="276" w:lineRule="auto"/>
                        <w:rPr>
                          <w:rFonts w:ascii="Lato" w:eastAsia="Lato" w:hAnsi="Lato" w:cs="Lato"/>
                          <w:b/>
                          <w:bCs/>
                          <w:color w:val="8C1616"/>
                          <w:kern w:val="24"/>
                        </w:rPr>
                      </w:pPr>
                      <w:r w:rsidRPr="0089787F">
                        <w:rPr>
                          <w:rFonts w:ascii="Lato" w:eastAsia="Lato" w:hAnsi="Lato" w:cs="Lato"/>
                          <w:b/>
                          <w:bCs/>
                          <w:color w:val="8C1616"/>
                          <w:kern w:val="24"/>
                        </w:rPr>
                        <w:t xml:space="preserve">CONCLUSIONS  </w:t>
                      </w:r>
                    </w:p>
                    <w:p w14:paraId="48D1315A" w14:textId="77777777" w:rsidR="0089787F" w:rsidRPr="0089787F" w:rsidRDefault="0089787F" w:rsidP="0089787F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9787F"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Marijuana does not appear to have a substitutional role for residents in SLHs.</w:t>
                      </w:r>
                    </w:p>
                    <w:p w14:paraId="1C5F2017" w14:textId="77777777" w:rsidR="0089787F" w:rsidRPr="0089787F" w:rsidRDefault="0089787F" w:rsidP="0089787F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9787F"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Marijuana use was instead associated with an increase in other drug use and greater drug-related issues. </w:t>
                      </w:r>
                    </w:p>
                    <w:p w14:paraId="085ED665" w14:textId="77777777" w:rsidR="0089787F" w:rsidRPr="0089787F" w:rsidRDefault="0089787F" w:rsidP="0089787F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9787F"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These findings point to a higher overall risk to the recovery efforts of SLH residents who use marijuana. </w:t>
                      </w:r>
                    </w:p>
                    <w:p w14:paraId="533C606F" w14:textId="77777777" w:rsidR="0065104B" w:rsidRPr="00065D78" w:rsidRDefault="0065104B" w:rsidP="0065104B">
                      <w:pPr>
                        <w:pStyle w:val="ListParagraph"/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5D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36DE4" wp14:editId="11BF49E6">
                <wp:simplePos x="0" y="0"/>
                <wp:positionH relativeFrom="margin">
                  <wp:posOffset>-145415</wp:posOffset>
                </wp:positionH>
                <wp:positionV relativeFrom="paragraph">
                  <wp:posOffset>-323215</wp:posOffset>
                </wp:positionV>
                <wp:extent cx="6576893" cy="406400"/>
                <wp:effectExtent l="0" t="0" r="0" b="0"/>
                <wp:wrapNone/>
                <wp:docPr id="22" name="Text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F61B32-8F5A-4CA2-B549-F3CD260980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893" cy="406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2D3EFB" w14:textId="7045E250" w:rsidR="00065D78" w:rsidRPr="00065D78" w:rsidRDefault="00065D78" w:rsidP="0089787F">
                            <w:pPr>
                              <w:jc w:val="center"/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65D78"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Elizabeth Mahoney, M.A., Douglas Polcin, Ed.D., Meenakshi Subbaraman, Ph.D., Amy Mericle, Ph.D.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36DE4" id="TextBox 21" o:spid="_x0000_s1027" type="#_x0000_t202" style="position:absolute;margin-left:-11.45pt;margin-top:-25.45pt;width:517.85pt;height:3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" filled="f" stroked="f">
                <v:textbox>
                  <w:txbxContent>
                    <w:p w14:paraId="722D3EFB" w14:textId="7045E250" w:rsidR="00065D78" w:rsidRPr="00065D78" w:rsidRDefault="00065D78" w:rsidP="0089787F">
                      <w:pPr>
                        <w:jc w:val="center"/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065D78"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Elizabeth Mahoney, M.A., Douglas Polcin, Ed.D., Meenakshi Subbaraman, Ph.D., Amy Mericle, Ph.D.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5D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B0593" wp14:editId="463DFD9E">
                <wp:simplePos x="0" y="0"/>
                <wp:positionH relativeFrom="margin">
                  <wp:posOffset>-220980</wp:posOffset>
                </wp:positionH>
                <wp:positionV relativeFrom="paragraph">
                  <wp:posOffset>-622300</wp:posOffset>
                </wp:positionV>
                <wp:extent cx="6399095" cy="2671501"/>
                <wp:effectExtent l="0" t="0" r="0" b="0"/>
                <wp:wrapNone/>
                <wp:docPr id="21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C155C6-7E35-4156-B9B3-271571AF60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095" cy="26715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28587D" w14:textId="60B40D36" w:rsidR="003A1DA4" w:rsidRPr="003A1DA4" w:rsidRDefault="003A1DA4" w:rsidP="0089787F">
                            <w:pPr>
                              <w:spacing w:line="256" w:lineRule="auto"/>
                              <w:jc w:val="center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A1DA4"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Does Marijuana Use Impact Other Drug Outcomes for Sober Living House Residents?</w:t>
                            </w:r>
                          </w:p>
                          <w:p w14:paraId="46147882" w14:textId="2FCB37CC" w:rsidR="00065D78" w:rsidRPr="00182FDA" w:rsidRDefault="00065D78" w:rsidP="00065D78">
                            <w:pPr>
                              <w:spacing w:line="256" w:lineRule="auto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B0593" id="TextBox 20" o:spid="_x0000_s1028" type="#_x0000_t202" style="position:absolute;margin-left:-17.4pt;margin-top:-49pt;width:503.85pt;height:2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" filled="f" stroked="f">
                <v:textbox style="mso-fit-shape-to-text:t">
                  <w:txbxContent>
                    <w:p w14:paraId="2228587D" w14:textId="60B40D36" w:rsidR="003A1DA4" w:rsidRPr="003A1DA4" w:rsidRDefault="003A1DA4" w:rsidP="0089787F">
                      <w:pPr>
                        <w:spacing w:line="256" w:lineRule="auto"/>
                        <w:jc w:val="center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3A1DA4"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Does Marijuana Use Impact Other Drug Outcomes for Sober Living House Residents?</w:t>
                      </w:r>
                    </w:p>
                    <w:p w14:paraId="46147882" w14:textId="2FCB37CC" w:rsidR="00065D78" w:rsidRPr="00182FDA" w:rsidRDefault="00065D78" w:rsidP="00065D78">
                      <w:pPr>
                        <w:spacing w:line="256" w:lineRule="auto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04B">
        <w:br w:type="page"/>
      </w:r>
    </w:p>
    <w:p w14:paraId="02F3952B" w14:textId="64EB9455" w:rsidR="007C7E91" w:rsidRDefault="00D345DB">
      <w:r w:rsidRPr="00065D7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B662C" wp14:editId="5888F1CE">
                <wp:simplePos x="0" y="0"/>
                <wp:positionH relativeFrom="margin">
                  <wp:align>left</wp:align>
                </wp:positionH>
                <wp:positionV relativeFrom="paragraph">
                  <wp:posOffset>-553065</wp:posOffset>
                </wp:positionV>
                <wp:extent cx="6063323" cy="8959646"/>
                <wp:effectExtent l="0" t="0" r="0" b="0"/>
                <wp:wrapNone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323" cy="895964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14:paraId="1BB89F81" w14:textId="77777777" w:rsidR="00A6136B" w:rsidRDefault="00A6136B" w:rsidP="00FC376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B52A29C" w14:textId="77777777" w:rsidR="00A6136B" w:rsidRDefault="00A6136B" w:rsidP="00FC376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6243F14" w14:textId="14CBD90E" w:rsidR="00A6136B" w:rsidRDefault="00464970" w:rsidP="00FC376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464970">
                              <w:rPr>
                                <w:noProof/>
                              </w:rPr>
                              <w:drawing>
                                <wp:inline distT="0" distB="0" distL="0" distR="0" wp14:anchorId="7EF2630D" wp14:editId="219A9D46">
                                  <wp:extent cx="3962400" cy="2743300"/>
                                  <wp:effectExtent l="0" t="0" r="0" b="0"/>
                                  <wp:docPr id="136333066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223" cy="2760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1D912B" w14:textId="77777777" w:rsidR="00A6136B" w:rsidRDefault="00A6136B" w:rsidP="00FC376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955E640" w14:textId="77777777" w:rsidR="00A6136B" w:rsidRDefault="00A6136B" w:rsidP="00FC376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7947ED6" w14:textId="3356F085" w:rsidR="0065104B" w:rsidRDefault="00A6136B" w:rsidP="00FC3764">
                            <w:pPr>
                              <w:jc w:val="center"/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C5C48">
                              <w:rPr>
                                <w:noProof/>
                              </w:rPr>
                              <w:drawing>
                                <wp:inline distT="0" distB="0" distL="0" distR="0" wp14:anchorId="3784CEBA" wp14:editId="7CFB73E8">
                                  <wp:extent cx="3035306" cy="4870015"/>
                                  <wp:effectExtent l="0" t="0" r="0" b="6985"/>
                                  <wp:docPr id="1622751155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5" cy="500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76058F0" wp14:editId="509DB3FF">
                                  <wp:extent cx="2829807" cy="2190784"/>
                                  <wp:effectExtent l="0" t="0" r="8890" b="0"/>
                                  <wp:docPr id="144297226" name="Picture 2" descr="A green and white chart with black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297226" name="Picture 2" descr="A green and white chart with black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8103" cy="2251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3C79">
                              <w:rPr>
                                <w:noProof/>
                              </w:rPr>
                              <w:t xml:space="preserve">                 </w:t>
                            </w:r>
                          </w:p>
                          <w:p w14:paraId="1519F940" w14:textId="69ADBAB6" w:rsidR="00074332" w:rsidRDefault="00074332" w:rsidP="008D2A96">
                            <w:pPr>
                              <w:jc w:val="center"/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5E75AB5" w14:textId="7BE8829E" w:rsidR="00074332" w:rsidRDefault="00074332" w:rsidP="00FC3764">
                            <w:pPr>
                              <w:jc w:val="center"/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80F79BC" w14:textId="2D216612" w:rsidR="00D345DB" w:rsidRDefault="00D345DB" w:rsidP="00FC3764">
                            <w:pPr>
                              <w:jc w:val="center"/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EB52802" w14:textId="061802DC" w:rsidR="007A3AFF" w:rsidRPr="0077161A" w:rsidRDefault="007A3AFF" w:rsidP="0065104B">
                            <w:pP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6D29601" w14:textId="33F69129" w:rsidR="0065104B" w:rsidRDefault="0065104B" w:rsidP="00E441E9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7D1A265" w14:textId="167AB3AF" w:rsidR="0065104B" w:rsidRPr="00065D78" w:rsidRDefault="0065104B" w:rsidP="000F5EB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B662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-43.55pt;width:477.45pt;height:705.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" fillcolor="#e7e6e6 [3214]" stroked="f">
                <v:textbox>
                  <w:txbxContent>
                    <w:p w14:paraId="1BB89F81" w14:textId="77777777" w:rsidR="00A6136B" w:rsidRDefault="00A6136B" w:rsidP="00FC3764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B52A29C" w14:textId="77777777" w:rsidR="00A6136B" w:rsidRDefault="00A6136B" w:rsidP="00FC3764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6243F14" w14:textId="14CBD90E" w:rsidR="00A6136B" w:rsidRDefault="00464970" w:rsidP="00FC3764">
                      <w:pPr>
                        <w:jc w:val="center"/>
                        <w:rPr>
                          <w:noProof/>
                        </w:rPr>
                      </w:pPr>
                      <w:r w:rsidRPr="00464970">
                        <w:rPr>
                          <w:noProof/>
                        </w:rPr>
                        <w:drawing>
                          <wp:inline distT="0" distB="0" distL="0" distR="0" wp14:anchorId="7EF2630D" wp14:editId="219A9D46">
                            <wp:extent cx="3962400" cy="2743300"/>
                            <wp:effectExtent l="0" t="0" r="0" b="0"/>
                            <wp:docPr id="136333066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7223" cy="2760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1D912B" w14:textId="77777777" w:rsidR="00A6136B" w:rsidRDefault="00A6136B" w:rsidP="00FC3764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955E640" w14:textId="77777777" w:rsidR="00A6136B" w:rsidRDefault="00A6136B" w:rsidP="00FC3764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7947ED6" w14:textId="3356F085" w:rsidR="0065104B" w:rsidRDefault="00A6136B" w:rsidP="00FC3764">
                      <w:pPr>
                        <w:jc w:val="center"/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C5C48">
                        <w:rPr>
                          <w:noProof/>
                        </w:rPr>
                        <w:drawing>
                          <wp:inline distT="0" distB="0" distL="0" distR="0" wp14:anchorId="3784CEBA" wp14:editId="7CFB73E8">
                            <wp:extent cx="3035306" cy="4870015"/>
                            <wp:effectExtent l="0" t="0" r="0" b="6985"/>
                            <wp:docPr id="1622751155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5" cy="5002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76058F0" wp14:editId="509DB3FF">
                            <wp:extent cx="2829807" cy="2190784"/>
                            <wp:effectExtent l="0" t="0" r="8890" b="0"/>
                            <wp:docPr id="144297226" name="Picture 2" descr="A green and white chart with black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4297226" name="Picture 2" descr="A green and white chart with black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8103" cy="2251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A3C79">
                        <w:rPr>
                          <w:noProof/>
                        </w:rPr>
                        <w:t xml:space="preserve">                 </w:t>
                      </w:r>
                    </w:p>
                    <w:p w14:paraId="1519F940" w14:textId="69ADBAB6" w:rsidR="00074332" w:rsidRDefault="00074332" w:rsidP="008D2A96">
                      <w:pPr>
                        <w:jc w:val="center"/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45E75AB5" w14:textId="7BE8829E" w:rsidR="00074332" w:rsidRDefault="00074332" w:rsidP="00FC3764">
                      <w:pPr>
                        <w:jc w:val="center"/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180F79BC" w14:textId="2D216612" w:rsidR="00D345DB" w:rsidRDefault="00D345DB" w:rsidP="00FC3764">
                      <w:pPr>
                        <w:jc w:val="center"/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5EB52802" w14:textId="061802DC" w:rsidR="007A3AFF" w:rsidRPr="0077161A" w:rsidRDefault="007A3AFF" w:rsidP="0065104B">
                      <w:pP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66D29601" w14:textId="33F69129" w:rsidR="0065104B" w:rsidRDefault="0065104B" w:rsidP="00E441E9">
                      <w:pPr>
                        <w:pStyle w:val="ListParagraph"/>
                        <w:ind w:left="0"/>
                        <w:jc w:val="both"/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37D1A265" w14:textId="167AB3AF" w:rsidR="0065104B" w:rsidRPr="00065D78" w:rsidRDefault="0065104B" w:rsidP="000F5EBA">
                      <w:pPr>
                        <w:pStyle w:val="ListParagraph"/>
                        <w:ind w:left="0"/>
                        <w:jc w:val="center"/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B21"/>
    <w:multiLevelType w:val="hybridMultilevel"/>
    <w:tmpl w:val="F7507580"/>
    <w:lvl w:ilvl="0" w:tplc="451CD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AA14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BCE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47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C1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C3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2C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E1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CB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E0387A"/>
    <w:multiLevelType w:val="hybridMultilevel"/>
    <w:tmpl w:val="BF2E0078"/>
    <w:lvl w:ilvl="0" w:tplc="57ACE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E5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E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C3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20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C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8D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8B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5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B33C40"/>
    <w:multiLevelType w:val="hybridMultilevel"/>
    <w:tmpl w:val="4AA279D6"/>
    <w:lvl w:ilvl="0" w:tplc="81425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C4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BF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C8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67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8E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4E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C2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AC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7814A1"/>
    <w:multiLevelType w:val="hybridMultilevel"/>
    <w:tmpl w:val="36E664B8"/>
    <w:lvl w:ilvl="0" w:tplc="3E826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806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C0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40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82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8E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0C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4E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4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BE6778"/>
    <w:multiLevelType w:val="hybridMultilevel"/>
    <w:tmpl w:val="74461ACC"/>
    <w:lvl w:ilvl="0" w:tplc="57641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C3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ED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64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2D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E5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6D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E0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C5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8B3154"/>
    <w:multiLevelType w:val="hybridMultilevel"/>
    <w:tmpl w:val="489CECDC"/>
    <w:lvl w:ilvl="0" w:tplc="5BF8A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0C0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8F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B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0D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20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C3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8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0D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0D358C"/>
    <w:multiLevelType w:val="hybridMultilevel"/>
    <w:tmpl w:val="08BE9A30"/>
    <w:lvl w:ilvl="0" w:tplc="BC267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6C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AF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00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AA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41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8E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27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E9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315999"/>
    <w:multiLevelType w:val="hybridMultilevel"/>
    <w:tmpl w:val="06680B96"/>
    <w:lvl w:ilvl="0" w:tplc="DCFAE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AB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635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A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AC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28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2C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E4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08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C66B45"/>
    <w:multiLevelType w:val="hybridMultilevel"/>
    <w:tmpl w:val="11E4CB3E"/>
    <w:lvl w:ilvl="0" w:tplc="7DAC9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E49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8E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60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6A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60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86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0A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4F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79747579">
    <w:abstractNumId w:val="3"/>
  </w:num>
  <w:num w:numId="2" w16cid:durableId="1089542102">
    <w:abstractNumId w:val="4"/>
  </w:num>
  <w:num w:numId="3" w16cid:durableId="1122840809">
    <w:abstractNumId w:val="6"/>
  </w:num>
  <w:num w:numId="4" w16cid:durableId="558326789">
    <w:abstractNumId w:val="1"/>
  </w:num>
  <w:num w:numId="5" w16cid:durableId="487789767">
    <w:abstractNumId w:val="0"/>
  </w:num>
  <w:num w:numId="6" w16cid:durableId="1259631997">
    <w:abstractNumId w:val="5"/>
  </w:num>
  <w:num w:numId="7" w16cid:durableId="599678626">
    <w:abstractNumId w:val="7"/>
  </w:num>
  <w:num w:numId="8" w16cid:durableId="1094519600">
    <w:abstractNumId w:val="2"/>
  </w:num>
  <w:num w:numId="9" w16cid:durableId="1404839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78"/>
    <w:rsid w:val="00031686"/>
    <w:rsid w:val="00053430"/>
    <w:rsid w:val="00065D78"/>
    <w:rsid w:val="00074332"/>
    <w:rsid w:val="000E668F"/>
    <w:rsid w:val="000F5EBA"/>
    <w:rsid w:val="00182FDA"/>
    <w:rsid w:val="00186B30"/>
    <w:rsid w:val="001975A2"/>
    <w:rsid w:val="001D19D9"/>
    <w:rsid w:val="002D5A0D"/>
    <w:rsid w:val="002D77F9"/>
    <w:rsid w:val="002F28F5"/>
    <w:rsid w:val="003A1DA4"/>
    <w:rsid w:val="00464970"/>
    <w:rsid w:val="004D35FB"/>
    <w:rsid w:val="005148F5"/>
    <w:rsid w:val="005B315A"/>
    <w:rsid w:val="0064524A"/>
    <w:rsid w:val="0065104B"/>
    <w:rsid w:val="00733548"/>
    <w:rsid w:val="007707CB"/>
    <w:rsid w:val="0077161A"/>
    <w:rsid w:val="007A3AFF"/>
    <w:rsid w:val="007C50D8"/>
    <w:rsid w:val="007C7E91"/>
    <w:rsid w:val="00801018"/>
    <w:rsid w:val="008600D6"/>
    <w:rsid w:val="0089787F"/>
    <w:rsid w:val="008B3904"/>
    <w:rsid w:val="008C709D"/>
    <w:rsid w:val="008D2A96"/>
    <w:rsid w:val="009102AC"/>
    <w:rsid w:val="009439D7"/>
    <w:rsid w:val="00970D47"/>
    <w:rsid w:val="009C49E5"/>
    <w:rsid w:val="009C5A7B"/>
    <w:rsid w:val="00A6136B"/>
    <w:rsid w:val="00AC5C48"/>
    <w:rsid w:val="00B00515"/>
    <w:rsid w:val="00B50C3C"/>
    <w:rsid w:val="00BA3C79"/>
    <w:rsid w:val="00BC6D46"/>
    <w:rsid w:val="00C4040D"/>
    <w:rsid w:val="00CC3ABA"/>
    <w:rsid w:val="00D06C9A"/>
    <w:rsid w:val="00D345DB"/>
    <w:rsid w:val="00D501D4"/>
    <w:rsid w:val="00DA3AF8"/>
    <w:rsid w:val="00E441E9"/>
    <w:rsid w:val="00E6479A"/>
    <w:rsid w:val="00F040BF"/>
    <w:rsid w:val="00F730D5"/>
    <w:rsid w:val="00F740EC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6EB9"/>
  <w15:chartTrackingRefBased/>
  <w15:docId w15:val="{A5DDD596-B60F-4EE4-B179-280B7219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7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90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47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87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09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21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38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1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735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98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3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95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85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58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3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1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2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4383">
          <w:marLeft w:val="180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608">
          <w:marLeft w:val="180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622">
          <w:marLeft w:val="180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575">
          <w:marLeft w:val="180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286">
          <w:marLeft w:val="180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945">
          <w:marLeft w:val="180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028">
          <w:marLeft w:val="180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298">
          <w:marLeft w:val="180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9">
          <w:marLeft w:val="180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227">
          <w:marLeft w:val="108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11">
          <w:marLeft w:val="108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966">
          <w:marLeft w:val="108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81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4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41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22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46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10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37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8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0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0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86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98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396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55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64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66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02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78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348ABFBA95C48B1929ED5AD00022B" ma:contentTypeVersion="14" ma:contentTypeDescription="Create a new document." ma:contentTypeScope="" ma:versionID="cd3cadeb013367f0677a078b81fa354b">
  <xsd:schema xmlns:xsd="http://www.w3.org/2001/XMLSchema" xmlns:xs="http://www.w3.org/2001/XMLSchema" xmlns:p="http://schemas.microsoft.com/office/2006/metadata/properties" xmlns:ns2="f901e5b6-861f-439f-9ea2-fa2dd10f959b" xmlns:ns3="1cd3b261-af60-4086-b661-21bec4584e0a" targetNamespace="http://schemas.microsoft.com/office/2006/metadata/properties" ma:root="true" ma:fieldsID="b9ecd4ae8e9d1bbaf04c304c0fcb7d83" ns2:_="" ns3:_="">
    <xsd:import namespace="f901e5b6-861f-439f-9ea2-fa2dd10f959b"/>
    <xsd:import namespace="1cd3b261-af60-4086-b661-21bec4584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1e5b6-861f-439f-9ea2-fa2dd10f9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3b261-af60-4086-b661-21bec4584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836DB-D641-47FB-ABF3-C784D3E26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EF7C7-7DEC-48FB-B828-952121B20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5C17DD-3A88-433D-B7BF-870C303F2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Mahoney</dc:creator>
  <cp:keywords/>
  <dc:description/>
  <cp:lastModifiedBy>Liz Mahoney</cp:lastModifiedBy>
  <cp:revision>29</cp:revision>
  <cp:lastPrinted>2023-07-10T18:31:00Z</cp:lastPrinted>
  <dcterms:created xsi:type="dcterms:W3CDTF">2023-07-10T18:10:00Z</dcterms:created>
  <dcterms:modified xsi:type="dcterms:W3CDTF">2023-07-20T15:58:00Z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0x010100E92348ABFBA95C48B1929ED5AD00022B</vt:lpwstr>
  </property>
</Properties>
</file>